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180"/>
          <w:szCs w:val="180"/>
        </w:rPr>
      </w:pPr>
      <w:r w:rsidDel="00000000" w:rsidR="00000000" w:rsidRPr="00000000">
        <w:rPr>
          <w:rFonts w:ascii="Montserrat" w:cs="Montserrat" w:eastAsia="Montserrat" w:hAnsi="Montserrat"/>
          <w:sz w:val="180"/>
          <w:szCs w:val="180"/>
          <w:rtl w:val="0"/>
        </w:rPr>
        <w:t xml:space="preserve">KPI For Retail Store Manager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30"/>
          <w:szCs w:val="30"/>
        </w:rPr>
      </w:pPr>
      <w:r w:rsidDel="00000000" w:rsidR="00000000" w:rsidRPr="00000000">
        <w:rPr>
          <w:b w:val="1"/>
          <w:sz w:val="30"/>
          <w:szCs w:val="30"/>
          <w:rtl w:val="0"/>
        </w:rPr>
        <w:t xml:space="preserve">1. Objective Overview</w:t>
      </w:r>
    </w:p>
    <w:p w:rsidR="00000000" w:rsidDel="00000000" w:rsidP="00000000" w:rsidRDefault="00000000" w:rsidRPr="00000000" w14:paraId="00000010">
      <w:pPr>
        <w:ind w:firstLine="720"/>
        <w:rPr/>
      </w:pPr>
      <w:r w:rsidDel="00000000" w:rsidR="00000000" w:rsidRPr="00000000">
        <w:rPr>
          <w:rtl w:val="0"/>
        </w:rPr>
        <w:t xml:space="preserve">The Retail Store Manager (RSM) is responsible for ensuring the smooth operation of a retail outlet, optimizing sales, improving customer satisfaction, and managing staff efficiently. Their performance has a direct impact on the store’s profitability, brand reputation, and customer loyalty. </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This document presents the Key Performance Indicators (KPIs) for the RSM, which serve as benchmarks to assess their role's effectiveness in alignment with the organization's larger objectives.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30"/>
          <w:szCs w:val="30"/>
        </w:rPr>
      </w:pPr>
      <w:r w:rsidDel="00000000" w:rsidR="00000000" w:rsidRPr="00000000">
        <w:rPr>
          <w:b w:val="1"/>
          <w:sz w:val="30"/>
          <w:szCs w:val="30"/>
          <w:rtl w:val="0"/>
        </w:rPr>
        <w:t xml:space="preserve">2. KPIs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KPI #1: Sales Revenue</w:t>
      </w:r>
    </w:p>
    <w:p w:rsidR="00000000" w:rsidDel="00000000" w:rsidP="00000000" w:rsidRDefault="00000000" w:rsidRPr="00000000" w14:paraId="00000017">
      <w:pPr>
        <w:rPr/>
      </w:pPr>
      <w:r w:rsidDel="00000000" w:rsidR="00000000" w:rsidRPr="00000000">
        <w:rPr>
          <w:rtl w:val="0"/>
        </w:rPr>
        <w:t xml:space="preserve">Gauging the total sales generated within a given period.</w:t>
      </w:r>
    </w:p>
    <w:p w:rsidR="00000000" w:rsidDel="00000000" w:rsidP="00000000" w:rsidRDefault="00000000" w:rsidRPr="00000000" w14:paraId="00000018">
      <w:pPr>
        <w:rPr/>
      </w:pPr>
      <w:r w:rsidDel="00000000" w:rsidR="00000000" w:rsidRPr="00000000">
        <w:rPr>
          <w:rtl w:val="0"/>
        </w:rPr>
        <w:t xml:space="preserve">● Metric: Total sales value in monetary terms.</w:t>
      </w:r>
    </w:p>
    <w:p w:rsidR="00000000" w:rsidDel="00000000" w:rsidP="00000000" w:rsidRDefault="00000000" w:rsidRPr="00000000" w14:paraId="00000019">
      <w:pPr>
        <w:rPr/>
      </w:pPr>
      <w:r w:rsidDel="00000000" w:rsidR="00000000" w:rsidRPr="00000000">
        <w:rPr>
          <w:rtl w:val="0"/>
        </w:rPr>
        <w:t xml:space="preserve">● Target: For instance, $500,000 per quarter.</w:t>
      </w:r>
    </w:p>
    <w:p w:rsidR="00000000" w:rsidDel="00000000" w:rsidP="00000000" w:rsidRDefault="00000000" w:rsidRPr="00000000" w14:paraId="0000001A">
      <w:pPr>
        <w:rPr/>
      </w:pPr>
      <w:r w:rsidDel="00000000" w:rsidR="00000000" w:rsidRPr="00000000">
        <w:rPr>
          <w:rtl w:val="0"/>
        </w:rPr>
        <w:t xml:space="preserve">● Frequency: Monthly.</w:t>
      </w:r>
    </w:p>
    <w:p w:rsidR="00000000" w:rsidDel="00000000" w:rsidP="00000000" w:rsidRDefault="00000000" w:rsidRPr="00000000" w14:paraId="0000001B">
      <w:pPr>
        <w:rPr/>
      </w:pPr>
      <w:r w:rsidDel="00000000" w:rsidR="00000000" w:rsidRPr="00000000">
        <w:rPr>
          <w:rtl w:val="0"/>
        </w:rPr>
        <w:t xml:space="preserve">● Data Source: Point of Sale (POS) system.</w:t>
      </w:r>
    </w:p>
    <w:p w:rsidR="00000000" w:rsidDel="00000000" w:rsidP="00000000" w:rsidRDefault="00000000" w:rsidRPr="00000000" w14:paraId="0000001C">
      <w:pPr>
        <w:rPr/>
      </w:pPr>
      <w:r w:rsidDel="00000000" w:rsidR="00000000" w:rsidRPr="00000000">
        <w:rPr>
          <w:rtl w:val="0"/>
        </w:rPr>
        <w:t xml:space="preserve">● Reporting: Finance and sales departments.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KPI #2: Average Transaction Value</w:t>
      </w:r>
    </w:p>
    <w:p w:rsidR="00000000" w:rsidDel="00000000" w:rsidP="00000000" w:rsidRDefault="00000000" w:rsidRPr="00000000" w14:paraId="0000001F">
      <w:pPr>
        <w:rPr/>
      </w:pPr>
      <w:r w:rsidDel="00000000" w:rsidR="00000000" w:rsidRPr="00000000">
        <w:rPr>
          <w:rtl w:val="0"/>
        </w:rPr>
        <w:t xml:space="preserve">Understanding the average value of each sale transaction.</w:t>
      </w:r>
    </w:p>
    <w:p w:rsidR="00000000" w:rsidDel="00000000" w:rsidP="00000000" w:rsidRDefault="00000000" w:rsidRPr="00000000" w14:paraId="00000020">
      <w:pPr>
        <w:rPr/>
      </w:pPr>
      <w:r w:rsidDel="00000000" w:rsidR="00000000" w:rsidRPr="00000000">
        <w:rPr>
          <w:rtl w:val="0"/>
        </w:rPr>
        <w:t xml:space="preserve">● Metric: Total sales value divided by the number of transactions.</w:t>
      </w:r>
    </w:p>
    <w:p w:rsidR="00000000" w:rsidDel="00000000" w:rsidP="00000000" w:rsidRDefault="00000000" w:rsidRPr="00000000" w14:paraId="00000021">
      <w:pPr>
        <w:rPr/>
      </w:pPr>
      <w:r w:rsidDel="00000000" w:rsidR="00000000" w:rsidRPr="00000000">
        <w:rPr>
          <w:rtl w:val="0"/>
        </w:rPr>
        <w:t xml:space="preserve">● Target: For instance, $50 per transaction.</w:t>
      </w:r>
    </w:p>
    <w:p w:rsidR="00000000" w:rsidDel="00000000" w:rsidP="00000000" w:rsidRDefault="00000000" w:rsidRPr="00000000" w14:paraId="00000022">
      <w:pPr>
        <w:rPr/>
      </w:pPr>
      <w:r w:rsidDel="00000000" w:rsidR="00000000" w:rsidRPr="00000000">
        <w:rPr>
          <w:rtl w:val="0"/>
        </w:rPr>
        <w:t xml:space="preserve">● Frequency: Monthly.</w:t>
      </w:r>
    </w:p>
    <w:p w:rsidR="00000000" w:rsidDel="00000000" w:rsidP="00000000" w:rsidRDefault="00000000" w:rsidRPr="00000000" w14:paraId="00000023">
      <w:pPr>
        <w:rPr/>
      </w:pPr>
      <w:r w:rsidDel="00000000" w:rsidR="00000000" w:rsidRPr="00000000">
        <w:rPr>
          <w:rtl w:val="0"/>
        </w:rPr>
        <w:t xml:space="preserve">● Data Source: POS system.</w:t>
      </w:r>
    </w:p>
    <w:p w:rsidR="00000000" w:rsidDel="00000000" w:rsidP="00000000" w:rsidRDefault="00000000" w:rsidRPr="00000000" w14:paraId="00000024">
      <w:pPr>
        <w:rPr/>
      </w:pPr>
      <w:r w:rsidDel="00000000" w:rsidR="00000000" w:rsidRPr="00000000">
        <w:rPr>
          <w:rtl w:val="0"/>
        </w:rPr>
        <w:t xml:space="preserve">● Reporting: Sales team.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KPI #3: Inventory Turnover</w:t>
      </w:r>
    </w:p>
    <w:p w:rsidR="00000000" w:rsidDel="00000000" w:rsidP="00000000" w:rsidRDefault="00000000" w:rsidRPr="00000000" w14:paraId="00000027">
      <w:pPr>
        <w:rPr/>
      </w:pPr>
      <w:r w:rsidDel="00000000" w:rsidR="00000000" w:rsidRPr="00000000">
        <w:rPr>
          <w:rtl w:val="0"/>
        </w:rPr>
        <w:t xml:space="preserve">Evaluating the efficiency in moving stock.</w:t>
      </w:r>
    </w:p>
    <w:p w:rsidR="00000000" w:rsidDel="00000000" w:rsidP="00000000" w:rsidRDefault="00000000" w:rsidRPr="00000000" w14:paraId="00000028">
      <w:pPr>
        <w:rPr/>
      </w:pPr>
      <w:r w:rsidDel="00000000" w:rsidR="00000000" w:rsidRPr="00000000">
        <w:rPr>
          <w:rtl w:val="0"/>
        </w:rPr>
        <w:t xml:space="preserve">● Metric: Cost of goods sold divided by average inventory.</w:t>
      </w:r>
    </w:p>
    <w:p w:rsidR="00000000" w:rsidDel="00000000" w:rsidP="00000000" w:rsidRDefault="00000000" w:rsidRPr="00000000" w14:paraId="00000029">
      <w:pPr>
        <w:rPr/>
      </w:pPr>
      <w:r w:rsidDel="00000000" w:rsidR="00000000" w:rsidRPr="00000000">
        <w:rPr>
          <w:rtl w:val="0"/>
        </w:rPr>
        <w:t xml:space="preserve">● Target: 5 times per year.</w:t>
      </w:r>
    </w:p>
    <w:p w:rsidR="00000000" w:rsidDel="00000000" w:rsidP="00000000" w:rsidRDefault="00000000" w:rsidRPr="00000000" w14:paraId="0000002A">
      <w:pPr>
        <w:rPr/>
      </w:pPr>
      <w:r w:rsidDel="00000000" w:rsidR="00000000" w:rsidRPr="00000000">
        <w:rPr>
          <w:rtl w:val="0"/>
        </w:rPr>
        <w:t xml:space="preserve">● Frequency: Quarterly.</w:t>
      </w:r>
    </w:p>
    <w:p w:rsidR="00000000" w:rsidDel="00000000" w:rsidP="00000000" w:rsidRDefault="00000000" w:rsidRPr="00000000" w14:paraId="0000002B">
      <w:pPr>
        <w:rPr/>
      </w:pPr>
      <w:r w:rsidDel="00000000" w:rsidR="00000000" w:rsidRPr="00000000">
        <w:rPr>
          <w:rtl w:val="0"/>
        </w:rPr>
        <w:t xml:space="preserve">● Data Source: Inventory management system.</w:t>
      </w:r>
    </w:p>
    <w:p w:rsidR="00000000" w:rsidDel="00000000" w:rsidP="00000000" w:rsidRDefault="00000000" w:rsidRPr="00000000" w14:paraId="0000002C">
      <w:pPr>
        <w:rPr/>
      </w:pPr>
      <w:r w:rsidDel="00000000" w:rsidR="00000000" w:rsidRPr="00000000">
        <w:rPr>
          <w:rtl w:val="0"/>
        </w:rPr>
        <w:t xml:space="preserve">● Reporting: Inventory team.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KPI #4: Customer Satisfaction Score (CSAT)</w:t>
      </w:r>
    </w:p>
    <w:p w:rsidR="00000000" w:rsidDel="00000000" w:rsidP="00000000" w:rsidRDefault="00000000" w:rsidRPr="00000000" w14:paraId="0000002F">
      <w:pPr>
        <w:rPr/>
      </w:pPr>
      <w:r w:rsidDel="00000000" w:rsidR="00000000" w:rsidRPr="00000000">
        <w:rPr>
          <w:rtl w:val="0"/>
        </w:rPr>
        <w:t xml:space="preserve">Measuring the satisfaction levels of store customers.</w:t>
      </w:r>
    </w:p>
    <w:p w:rsidR="00000000" w:rsidDel="00000000" w:rsidP="00000000" w:rsidRDefault="00000000" w:rsidRPr="00000000" w14:paraId="00000030">
      <w:pPr>
        <w:rPr/>
      </w:pPr>
      <w:r w:rsidDel="00000000" w:rsidR="00000000" w:rsidRPr="00000000">
        <w:rPr>
          <w:rtl w:val="0"/>
        </w:rPr>
        <w:t xml:space="preserve">● Metric: Average score from customer feedback forms.</w:t>
      </w:r>
    </w:p>
    <w:p w:rsidR="00000000" w:rsidDel="00000000" w:rsidP="00000000" w:rsidRDefault="00000000" w:rsidRPr="00000000" w14:paraId="00000031">
      <w:pPr>
        <w:rPr/>
      </w:pPr>
      <w:r w:rsidDel="00000000" w:rsidR="00000000" w:rsidRPr="00000000">
        <w:rPr>
          <w:rtl w:val="0"/>
        </w:rPr>
        <w:t xml:space="preserve">● Target: 90 out of 100.</w:t>
      </w:r>
    </w:p>
    <w:p w:rsidR="00000000" w:rsidDel="00000000" w:rsidP="00000000" w:rsidRDefault="00000000" w:rsidRPr="00000000" w14:paraId="00000032">
      <w:pPr>
        <w:rPr/>
      </w:pPr>
      <w:r w:rsidDel="00000000" w:rsidR="00000000" w:rsidRPr="00000000">
        <w:rPr>
          <w:rtl w:val="0"/>
        </w:rPr>
        <w:t xml:space="preserve">● Frequency: Monthly.</w:t>
      </w:r>
    </w:p>
    <w:p w:rsidR="00000000" w:rsidDel="00000000" w:rsidP="00000000" w:rsidRDefault="00000000" w:rsidRPr="00000000" w14:paraId="00000033">
      <w:pPr>
        <w:rPr/>
      </w:pPr>
      <w:r w:rsidDel="00000000" w:rsidR="00000000" w:rsidRPr="00000000">
        <w:rPr>
          <w:rtl w:val="0"/>
        </w:rPr>
        <w:t xml:space="preserve">● Data Source: Customer feedback forms or digital surveys.</w:t>
      </w:r>
    </w:p>
    <w:p w:rsidR="00000000" w:rsidDel="00000000" w:rsidP="00000000" w:rsidRDefault="00000000" w:rsidRPr="00000000" w14:paraId="00000034">
      <w:pPr>
        <w:rPr/>
      </w:pPr>
      <w:r w:rsidDel="00000000" w:rsidR="00000000" w:rsidRPr="00000000">
        <w:rPr>
          <w:rtl w:val="0"/>
        </w:rPr>
        <w:t xml:space="preserve">● Reporting: Customer service team.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KPI #5: Employee Turnover Rate</w:t>
      </w:r>
    </w:p>
    <w:p w:rsidR="00000000" w:rsidDel="00000000" w:rsidP="00000000" w:rsidRDefault="00000000" w:rsidRPr="00000000" w14:paraId="00000037">
      <w:pPr>
        <w:rPr/>
      </w:pPr>
      <w:r w:rsidDel="00000000" w:rsidR="00000000" w:rsidRPr="00000000">
        <w:rPr>
          <w:rtl w:val="0"/>
        </w:rPr>
        <w:t xml:space="preserve">Assessing staff retention and satisfaction.</w:t>
      </w:r>
    </w:p>
    <w:p w:rsidR="00000000" w:rsidDel="00000000" w:rsidP="00000000" w:rsidRDefault="00000000" w:rsidRPr="00000000" w14:paraId="00000038">
      <w:pPr>
        <w:rPr/>
      </w:pPr>
      <w:r w:rsidDel="00000000" w:rsidR="00000000" w:rsidRPr="00000000">
        <w:rPr>
          <w:rtl w:val="0"/>
        </w:rPr>
        <w:t xml:space="preserve">● Metric: Number of employees who leave divided by the average number of employees, multiplied by 100.</w:t>
      </w:r>
    </w:p>
    <w:p w:rsidR="00000000" w:rsidDel="00000000" w:rsidP="00000000" w:rsidRDefault="00000000" w:rsidRPr="00000000" w14:paraId="00000039">
      <w:pPr>
        <w:rPr/>
      </w:pPr>
      <w:r w:rsidDel="00000000" w:rsidR="00000000" w:rsidRPr="00000000">
        <w:rPr>
          <w:rtl w:val="0"/>
        </w:rPr>
        <w:t xml:space="preserve">● Target: Less than 10% annually.</w:t>
      </w:r>
    </w:p>
    <w:p w:rsidR="00000000" w:rsidDel="00000000" w:rsidP="00000000" w:rsidRDefault="00000000" w:rsidRPr="00000000" w14:paraId="0000003A">
      <w:pPr>
        <w:rPr/>
      </w:pPr>
      <w:r w:rsidDel="00000000" w:rsidR="00000000" w:rsidRPr="00000000">
        <w:rPr>
          <w:rtl w:val="0"/>
        </w:rPr>
        <w:t xml:space="preserve">● Frequency: Quarterly.</w:t>
      </w:r>
    </w:p>
    <w:p w:rsidR="00000000" w:rsidDel="00000000" w:rsidP="00000000" w:rsidRDefault="00000000" w:rsidRPr="00000000" w14:paraId="0000003B">
      <w:pPr>
        <w:rPr/>
      </w:pPr>
      <w:r w:rsidDel="00000000" w:rsidR="00000000" w:rsidRPr="00000000">
        <w:rPr>
          <w:rtl w:val="0"/>
        </w:rPr>
        <w:t xml:space="preserve">● Data Source: Human resources system.</w:t>
      </w:r>
    </w:p>
    <w:p w:rsidR="00000000" w:rsidDel="00000000" w:rsidP="00000000" w:rsidRDefault="00000000" w:rsidRPr="00000000" w14:paraId="0000003C">
      <w:pPr>
        <w:rPr/>
      </w:pPr>
      <w:r w:rsidDel="00000000" w:rsidR="00000000" w:rsidRPr="00000000">
        <w:rPr>
          <w:rtl w:val="0"/>
        </w:rPr>
        <w:t xml:space="preserve">● Reporting: Human resources team.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KPI #6: Store Footfall</w:t>
      </w:r>
    </w:p>
    <w:p w:rsidR="00000000" w:rsidDel="00000000" w:rsidP="00000000" w:rsidRDefault="00000000" w:rsidRPr="00000000" w14:paraId="0000003F">
      <w:pPr>
        <w:rPr/>
      </w:pPr>
      <w:r w:rsidDel="00000000" w:rsidR="00000000" w:rsidRPr="00000000">
        <w:rPr>
          <w:rtl w:val="0"/>
        </w:rPr>
        <w:t xml:space="preserve">Monitoring the number of customers visiting the store.</w:t>
      </w:r>
    </w:p>
    <w:p w:rsidR="00000000" w:rsidDel="00000000" w:rsidP="00000000" w:rsidRDefault="00000000" w:rsidRPr="00000000" w14:paraId="00000040">
      <w:pPr>
        <w:rPr/>
      </w:pPr>
      <w:r w:rsidDel="00000000" w:rsidR="00000000" w:rsidRPr="00000000">
        <w:rPr>
          <w:rtl w:val="0"/>
        </w:rPr>
        <w:t xml:space="preserve">● Metric: Total number of customers entering the store.</w:t>
      </w:r>
    </w:p>
    <w:p w:rsidR="00000000" w:rsidDel="00000000" w:rsidP="00000000" w:rsidRDefault="00000000" w:rsidRPr="00000000" w14:paraId="00000041">
      <w:pPr>
        <w:rPr/>
      </w:pPr>
      <w:r w:rsidDel="00000000" w:rsidR="00000000" w:rsidRPr="00000000">
        <w:rPr>
          <w:rtl w:val="0"/>
        </w:rPr>
        <w:t xml:space="preserve">● Target: Varies based on location and store size, e.g., 2,000 customers per day.</w:t>
      </w:r>
    </w:p>
    <w:p w:rsidR="00000000" w:rsidDel="00000000" w:rsidP="00000000" w:rsidRDefault="00000000" w:rsidRPr="00000000" w14:paraId="00000042">
      <w:pPr>
        <w:rPr/>
      </w:pPr>
      <w:r w:rsidDel="00000000" w:rsidR="00000000" w:rsidRPr="00000000">
        <w:rPr>
          <w:rtl w:val="0"/>
        </w:rPr>
        <w:t xml:space="preserve">● Frequency: Daily.</w:t>
      </w:r>
    </w:p>
    <w:p w:rsidR="00000000" w:rsidDel="00000000" w:rsidP="00000000" w:rsidRDefault="00000000" w:rsidRPr="00000000" w14:paraId="00000043">
      <w:pPr>
        <w:rPr/>
      </w:pPr>
      <w:r w:rsidDel="00000000" w:rsidR="00000000" w:rsidRPr="00000000">
        <w:rPr>
          <w:rtl w:val="0"/>
        </w:rPr>
        <w:t xml:space="preserve">● Data Source: Footfall counting system or security camera analytics.</w:t>
      </w:r>
    </w:p>
    <w:p w:rsidR="00000000" w:rsidDel="00000000" w:rsidP="00000000" w:rsidRDefault="00000000" w:rsidRPr="00000000" w14:paraId="00000044">
      <w:pPr>
        <w:rPr/>
      </w:pPr>
      <w:r w:rsidDel="00000000" w:rsidR="00000000" w:rsidRPr="00000000">
        <w:rPr>
          <w:rtl w:val="0"/>
        </w:rPr>
        <w:t xml:space="preserve">● Reporting: Sales and marketing teams.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KPI #7: Shrinkage Rate</w:t>
      </w:r>
    </w:p>
    <w:p w:rsidR="00000000" w:rsidDel="00000000" w:rsidP="00000000" w:rsidRDefault="00000000" w:rsidRPr="00000000" w14:paraId="00000047">
      <w:pPr>
        <w:rPr/>
      </w:pPr>
      <w:r w:rsidDel="00000000" w:rsidR="00000000" w:rsidRPr="00000000">
        <w:rPr>
          <w:rtl w:val="0"/>
        </w:rPr>
        <w:t xml:space="preserve">Identifying losses from theft, damages, or mismanagement.</w:t>
      </w:r>
    </w:p>
    <w:p w:rsidR="00000000" w:rsidDel="00000000" w:rsidP="00000000" w:rsidRDefault="00000000" w:rsidRPr="00000000" w14:paraId="00000048">
      <w:pPr>
        <w:rPr/>
      </w:pPr>
      <w:r w:rsidDel="00000000" w:rsidR="00000000" w:rsidRPr="00000000">
        <w:rPr>
          <w:rtl w:val="0"/>
        </w:rPr>
        <w:t xml:space="preserve">● Metric: Value or number of lost inventory items divided by sales, multiplied by 100.</w:t>
      </w:r>
    </w:p>
    <w:p w:rsidR="00000000" w:rsidDel="00000000" w:rsidP="00000000" w:rsidRDefault="00000000" w:rsidRPr="00000000" w14:paraId="00000049">
      <w:pPr>
        <w:rPr/>
      </w:pPr>
      <w:r w:rsidDel="00000000" w:rsidR="00000000" w:rsidRPr="00000000">
        <w:rPr>
          <w:rtl w:val="0"/>
        </w:rPr>
        <w:t xml:space="preserve">● Target: Less than 2%.</w:t>
      </w:r>
    </w:p>
    <w:p w:rsidR="00000000" w:rsidDel="00000000" w:rsidP="00000000" w:rsidRDefault="00000000" w:rsidRPr="00000000" w14:paraId="0000004A">
      <w:pPr>
        <w:rPr/>
      </w:pPr>
      <w:r w:rsidDel="00000000" w:rsidR="00000000" w:rsidRPr="00000000">
        <w:rPr>
          <w:rtl w:val="0"/>
        </w:rPr>
        <w:t xml:space="preserve">● Frequency: Monthly.</w:t>
      </w:r>
    </w:p>
    <w:p w:rsidR="00000000" w:rsidDel="00000000" w:rsidP="00000000" w:rsidRDefault="00000000" w:rsidRPr="00000000" w14:paraId="0000004B">
      <w:pPr>
        <w:rPr/>
      </w:pPr>
      <w:r w:rsidDel="00000000" w:rsidR="00000000" w:rsidRPr="00000000">
        <w:rPr>
          <w:rtl w:val="0"/>
        </w:rPr>
        <w:t xml:space="preserve">● Data Source: Inventory management system.</w:t>
      </w:r>
    </w:p>
    <w:p w:rsidR="00000000" w:rsidDel="00000000" w:rsidP="00000000" w:rsidRDefault="00000000" w:rsidRPr="00000000" w14:paraId="0000004C">
      <w:pPr>
        <w:rPr/>
      </w:pPr>
      <w:r w:rsidDel="00000000" w:rsidR="00000000" w:rsidRPr="00000000">
        <w:rPr>
          <w:rtl w:val="0"/>
        </w:rPr>
        <w:t xml:space="preserve">● Reporting: Inventory and security teams.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30"/>
          <w:szCs w:val="30"/>
        </w:rPr>
      </w:pPr>
      <w:r w:rsidDel="00000000" w:rsidR="00000000" w:rsidRPr="00000000">
        <w:rPr>
          <w:b w:val="1"/>
          <w:sz w:val="30"/>
          <w:szCs w:val="30"/>
          <w:rtl w:val="0"/>
        </w:rPr>
        <w:t xml:space="preserve">3. Reporting and Review</w:t>
      </w:r>
    </w:p>
    <w:p w:rsidR="00000000" w:rsidDel="00000000" w:rsidP="00000000" w:rsidRDefault="00000000" w:rsidRPr="00000000" w14:paraId="0000004F">
      <w:pPr>
        <w:ind w:firstLine="720"/>
        <w:rPr/>
      </w:pPr>
      <w:r w:rsidDel="00000000" w:rsidR="00000000" w:rsidRPr="00000000">
        <w:rPr>
          <w:rtl w:val="0"/>
        </w:rPr>
        <w:t xml:space="preserve">Metrics will be consistently tracked, with reports crafted according to the frequency stipulated for each KPI. Dashboards will provide a visual representation of these KPIs, enabling easy comparison between targets and actual achievements. The generated reports will be shared with the higher management and other significant stakeholders.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firstLine="720"/>
        <w:rPr/>
      </w:pPr>
      <w:r w:rsidDel="00000000" w:rsidR="00000000" w:rsidRPr="00000000">
        <w:rPr>
          <w:rtl w:val="0"/>
        </w:rPr>
        <w:t xml:space="preserve">The RSM, in collaboration with the executive team, will annually review the KPIs to ascertain that they remain in sync with the store’s objectives and broader company goals.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30"/>
          <w:szCs w:val="30"/>
        </w:rPr>
      </w:pPr>
      <w:r w:rsidDel="00000000" w:rsidR="00000000" w:rsidRPr="00000000">
        <w:rPr>
          <w:b w:val="1"/>
          <w:sz w:val="30"/>
          <w:szCs w:val="30"/>
          <w:rtl w:val="0"/>
        </w:rPr>
        <w:t xml:space="preserve">4. Action Plan</w:t>
        <w:tab/>
        <w:tab/>
      </w:r>
    </w:p>
    <w:p w:rsidR="00000000" w:rsidDel="00000000" w:rsidP="00000000" w:rsidRDefault="00000000" w:rsidRPr="00000000" w14:paraId="00000054">
      <w:pPr>
        <w:ind w:firstLine="720"/>
        <w:rPr/>
      </w:pPr>
      <w:r w:rsidDel="00000000" w:rsidR="00000000" w:rsidRPr="00000000">
        <w:rPr>
          <w:rtl w:val="0"/>
        </w:rPr>
        <w:t xml:space="preserve">Should there be deviations from the set KPI targets, corrective measures will be initiated. These might encompass retraining of staff, revising marketing strategies, or enhancing in-store customer experience. The onus for the execution and oversight of these corrective actions will fall on the RSM.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30"/>
          <w:szCs w:val="30"/>
        </w:rPr>
      </w:pPr>
      <w:r w:rsidDel="00000000" w:rsidR="00000000" w:rsidRPr="00000000">
        <w:rPr>
          <w:b w:val="1"/>
          <w:sz w:val="30"/>
          <w:szCs w:val="30"/>
          <w:rtl w:val="0"/>
        </w:rPr>
        <w:t xml:space="preserve">5. Conclusion</w:t>
      </w:r>
    </w:p>
    <w:p w:rsidR="00000000" w:rsidDel="00000000" w:rsidP="00000000" w:rsidRDefault="00000000" w:rsidRPr="00000000" w14:paraId="00000057">
      <w:pPr>
        <w:ind w:firstLine="720"/>
        <w:rPr/>
      </w:pPr>
      <w:r w:rsidDel="00000000" w:rsidR="00000000" w:rsidRPr="00000000">
        <w:rPr>
          <w:rtl w:val="0"/>
        </w:rPr>
        <w:t xml:space="preserve">The detailed KPIs provide an objective yardstick to measure the Retail Store Manager's performance. These metrics, rooted in the store's and company’s objectives, grant actionable insights that can stimulate continuous improvement in retail operations. They foster an environment where sales grow, customers are satisfied, and employees are engaged.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30"/>
          <w:szCs w:val="30"/>
        </w:rPr>
      </w:pPr>
      <w:r w:rsidDel="00000000" w:rsidR="00000000" w:rsidRPr="00000000">
        <w:rPr>
          <w:b w:val="1"/>
          <w:sz w:val="30"/>
          <w:szCs w:val="30"/>
          <w:rtl w:val="0"/>
        </w:rPr>
        <w:t xml:space="preserve">6. KPI Tracking Table for Retail Store Manager:</w:t>
      </w:r>
    </w:p>
    <w:p w:rsidR="00000000" w:rsidDel="00000000" w:rsidP="00000000" w:rsidRDefault="00000000" w:rsidRPr="00000000" w14:paraId="0000005C">
      <w:pPr>
        <w:rPr/>
      </w:pPr>
      <w:r w:rsidDel="00000000" w:rsidR="00000000" w:rsidRPr="00000000">
        <w:rPr>
          <w:rtl w:val="0"/>
        </w:rPr>
      </w:r>
    </w:p>
    <w:tbl>
      <w:tblPr>
        <w:tblStyle w:val="Table1"/>
        <w:tblW w:w="10170.0" w:type="dxa"/>
        <w:jc w:val="left"/>
        <w:tblInd w:w="-6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770"/>
        <w:gridCol w:w="1365"/>
        <w:gridCol w:w="1485"/>
        <w:gridCol w:w="1485"/>
        <w:gridCol w:w="1620"/>
        <w:gridCol w:w="1170"/>
        <w:tblGridChange w:id="0">
          <w:tblGrid>
            <w:gridCol w:w="1275"/>
            <w:gridCol w:w="1770"/>
            <w:gridCol w:w="1365"/>
            <w:gridCol w:w="1485"/>
            <w:gridCol w:w="1485"/>
            <w:gridCol w:w="1620"/>
            <w:gridCol w:w="1170"/>
          </w:tblGrid>
        </w:tblGridChange>
      </w:tblGrid>
      <w:tr>
        <w:trPr>
          <w:cantSplit w:val="0"/>
          <w:trHeight w:val="1430" w:hRule="atLeast"/>
          <w:tblHeader w:val="0"/>
        </w:trPr>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D">
            <w:pPr>
              <w:spacing w:line="240" w:lineRule="auto"/>
              <w:rPr/>
            </w:pPr>
            <w:r w:rsidDel="00000000" w:rsidR="00000000" w:rsidRPr="00000000">
              <w:rPr>
                <w:rtl w:val="0"/>
              </w:rPr>
              <w:t xml:space="preserve">No.</w:t>
            </w:r>
          </w:p>
        </w:tc>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E">
            <w:pPr>
              <w:spacing w:line="240" w:lineRule="auto"/>
              <w:rPr/>
            </w:pPr>
            <w:r w:rsidDel="00000000" w:rsidR="00000000" w:rsidRPr="00000000">
              <w:rPr>
                <w:rtl w:val="0"/>
              </w:rPr>
              <w:t xml:space="preserve">KPI (Key Performance Indicator)</w:t>
            </w:r>
          </w:p>
        </w:tc>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F">
            <w:pPr>
              <w:spacing w:line="240" w:lineRule="auto"/>
              <w:rPr/>
            </w:pPr>
            <w:r w:rsidDel="00000000" w:rsidR="00000000" w:rsidRPr="00000000">
              <w:rPr>
                <w:rtl w:val="0"/>
              </w:rPr>
              <w:t xml:space="preserve">Target Value</w:t>
            </w:r>
          </w:p>
        </w:tc>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0">
            <w:pPr>
              <w:spacing w:line="240" w:lineRule="auto"/>
              <w:rPr/>
            </w:pPr>
            <w:r w:rsidDel="00000000" w:rsidR="00000000" w:rsidRPr="00000000">
              <w:rPr>
                <w:rtl w:val="0"/>
              </w:rPr>
              <w:t xml:space="preserve">Current Value</w:t>
            </w:r>
          </w:p>
        </w:tc>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1">
            <w:pPr>
              <w:spacing w:line="240" w:lineRule="auto"/>
              <w:rPr/>
            </w:pPr>
            <w:r w:rsidDel="00000000" w:rsidR="00000000" w:rsidRPr="00000000">
              <w:rPr>
                <w:rtl w:val="0"/>
              </w:rPr>
              <w:t xml:space="preserve">Status</w:t>
            </w:r>
          </w:p>
        </w:tc>
        <w:tc>
          <w:tcPr>
            <w:tcBorders>
              <w:top w:color="d9d9e3" w:space="0" w:sz="5" w:val="single"/>
              <w:left w:color="d9d9e3" w:space="0" w:sz="5" w:val="single"/>
              <w:bottom w:color="d9d9e3" w:space="0" w:sz="5"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2">
            <w:pPr>
              <w:spacing w:line="240" w:lineRule="auto"/>
              <w:rPr/>
            </w:pPr>
            <w:r w:rsidDel="00000000" w:rsidR="00000000" w:rsidRPr="00000000">
              <w:rPr>
                <w:rtl w:val="0"/>
              </w:rPr>
              <w:t xml:space="preserve">Responsible Team</w:t>
            </w:r>
          </w:p>
        </w:tc>
        <w:tc>
          <w:tcPr>
            <w:tcBorders>
              <w:top w:color="d9d9e3" w:space="0" w:sz="5" w:val="single"/>
              <w:left w:color="d9d9e3" w:space="0" w:sz="5" w:val="single"/>
              <w:bottom w:color="d9d9e3" w:space="0" w:sz="5" w:val="single"/>
              <w:right w:color="d9d9e3" w:space="0" w:sz="5" w:val="single"/>
            </w:tcBorders>
            <w:tcMar>
              <w:top w:w="100.0" w:type="dxa"/>
              <w:left w:w="100.0" w:type="dxa"/>
              <w:bottom w:w="100.0" w:type="dxa"/>
              <w:right w:w="100.0" w:type="dxa"/>
            </w:tcMar>
            <w:vAlign w:val="bottom"/>
          </w:tcPr>
          <w:p w:rsidR="00000000" w:rsidDel="00000000" w:rsidP="00000000" w:rsidRDefault="00000000" w:rsidRPr="00000000" w14:paraId="00000063">
            <w:pPr>
              <w:spacing w:line="240" w:lineRule="auto"/>
              <w:rPr/>
            </w:pPr>
            <w:r w:rsidDel="00000000" w:rsidR="00000000" w:rsidRPr="00000000">
              <w:rPr>
                <w:rtl w:val="0"/>
              </w:rPr>
              <w:t xml:space="preserve">Remarks</w:t>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4">
            <w:pPr>
              <w:spacing w:line="240" w:lineRule="auto"/>
              <w:rPr/>
            </w:pPr>
            <w:r w:rsidDel="00000000" w:rsidR="00000000" w:rsidRPr="00000000">
              <w:rPr>
                <w:rtl w:val="0"/>
              </w:rPr>
              <w:t xml:space="preserve">1</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pPr>
            <w:r w:rsidDel="00000000" w:rsidR="00000000" w:rsidRPr="00000000">
              <w:rPr>
                <w:rtl w:val="0"/>
              </w:rPr>
              <w:t xml:space="preserve">Monthly Sales Revenue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6">
            <w:pPr>
              <w:spacing w:line="240" w:lineRule="auto"/>
              <w:rPr/>
            </w:pPr>
            <w:r w:rsidDel="00000000" w:rsidR="00000000" w:rsidRPr="00000000">
              <w:rPr>
                <w:rtl w:val="0"/>
              </w:rPr>
              <w:t xml:space="preserve">[Target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7">
            <w:pPr>
              <w:spacing w:line="240" w:lineRule="auto"/>
              <w:rPr/>
            </w:pPr>
            <w:r w:rsidDel="00000000" w:rsidR="00000000" w:rsidRPr="00000000">
              <w:rPr>
                <w:rtl w:val="0"/>
              </w:rPr>
              <w:t xml:space="preserve">[Current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8">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9">
            <w:pPr>
              <w:spacing w:line="240" w:lineRule="auto"/>
              <w:rPr/>
            </w:pPr>
            <w:r w:rsidDel="00000000" w:rsidR="00000000" w:rsidRPr="00000000">
              <w:rPr>
                <w:rtl w:val="0"/>
              </w:rPr>
              <w:t xml:space="preserve">Sales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6A">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B">
            <w:pPr>
              <w:spacing w:line="240" w:lineRule="auto"/>
              <w:rPr/>
            </w:pPr>
            <w:r w:rsidDel="00000000" w:rsidR="00000000" w:rsidRPr="00000000">
              <w:rPr>
                <w:rtl w:val="0"/>
              </w:rPr>
              <w:t xml:space="preserve">2</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C">
            <w:pPr>
              <w:spacing w:line="240" w:lineRule="auto"/>
              <w:rPr/>
            </w:pPr>
            <w:r w:rsidDel="00000000" w:rsidR="00000000" w:rsidRPr="00000000">
              <w:rPr>
                <w:rtl w:val="0"/>
              </w:rPr>
              <w:t xml:space="preserve">Inventory Turnover Rate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D">
            <w:pPr>
              <w:spacing w:line="240" w:lineRule="auto"/>
              <w:rPr/>
            </w:pPr>
            <w:r w:rsidDel="00000000" w:rsidR="00000000" w:rsidRPr="00000000">
              <w:rPr>
                <w:rtl w:val="0"/>
              </w:rPr>
              <w:t xml:space="preserve">[Target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E">
            <w:pPr>
              <w:spacing w:line="240" w:lineRule="auto"/>
              <w:rPr/>
            </w:pPr>
            <w:r w:rsidDel="00000000" w:rsidR="00000000" w:rsidRPr="00000000">
              <w:rPr>
                <w:rtl w:val="0"/>
              </w:rPr>
              <w:t xml:space="preserve">[Current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F">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pPr>
            <w:r w:rsidDel="00000000" w:rsidR="00000000" w:rsidRPr="00000000">
              <w:rPr>
                <w:rtl w:val="0"/>
              </w:rPr>
              <w:t xml:space="preserve">Inventory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2">
            <w:pPr>
              <w:spacing w:line="240" w:lineRule="auto"/>
              <w:rPr/>
            </w:pPr>
            <w:r w:rsidDel="00000000" w:rsidR="00000000" w:rsidRPr="00000000">
              <w:rPr>
                <w:rtl w:val="0"/>
              </w:rPr>
              <w:t xml:space="preserve">3</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3">
            <w:pPr>
              <w:spacing w:line="240" w:lineRule="auto"/>
              <w:rPr/>
            </w:pPr>
            <w:r w:rsidDel="00000000" w:rsidR="00000000" w:rsidRPr="00000000">
              <w:rPr>
                <w:rtl w:val="0"/>
              </w:rPr>
              <w:t xml:space="preserve">Customer Satisfaction Score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4">
            <w:pPr>
              <w:spacing w:line="240" w:lineRule="auto"/>
              <w:rPr/>
            </w:pPr>
            <w:r w:rsidDel="00000000" w:rsidR="00000000" w:rsidRPr="00000000">
              <w:rPr>
                <w:rtl w:val="0"/>
              </w:rPr>
              <w:t xml:space="preserve">[Target Score]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5">
            <w:pPr>
              <w:spacing w:line="240" w:lineRule="auto"/>
              <w:rPr/>
            </w:pPr>
            <w:r w:rsidDel="00000000" w:rsidR="00000000" w:rsidRPr="00000000">
              <w:rPr>
                <w:rtl w:val="0"/>
              </w:rPr>
              <w:t xml:space="preserve">[Current Score]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6">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pPr>
            <w:r w:rsidDel="00000000" w:rsidR="00000000" w:rsidRPr="00000000">
              <w:rPr>
                <w:rtl w:val="0"/>
              </w:rPr>
              <w:t xml:space="preserve">Customer Service</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78">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pPr>
            <w:r w:rsidDel="00000000" w:rsidR="00000000" w:rsidRPr="00000000">
              <w:rPr>
                <w:rtl w:val="0"/>
              </w:rPr>
              <w:t xml:space="preserve">4</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line="240" w:lineRule="auto"/>
              <w:rPr/>
            </w:pPr>
            <w:r w:rsidDel="00000000" w:rsidR="00000000" w:rsidRPr="00000000">
              <w:rPr>
                <w:rtl w:val="0"/>
              </w:rPr>
              <w:t xml:space="preserve">Average Transaction Value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B">
            <w:pPr>
              <w:spacing w:line="240" w:lineRule="auto"/>
              <w:rPr/>
            </w:pPr>
            <w:r w:rsidDel="00000000" w:rsidR="00000000" w:rsidRPr="00000000">
              <w:rPr>
                <w:rtl w:val="0"/>
              </w:rPr>
              <w:t xml:space="preserve">[Target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C">
            <w:pPr>
              <w:spacing w:line="240" w:lineRule="auto"/>
              <w:rPr/>
            </w:pPr>
            <w:r w:rsidDel="00000000" w:rsidR="00000000" w:rsidRPr="00000000">
              <w:rPr>
                <w:rtl w:val="0"/>
              </w:rPr>
              <w:t xml:space="preserve">[Current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D">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E">
            <w:pPr>
              <w:spacing w:line="240" w:lineRule="auto"/>
              <w:rPr/>
            </w:pPr>
            <w:r w:rsidDel="00000000" w:rsidR="00000000" w:rsidRPr="00000000">
              <w:rPr>
                <w:rtl w:val="0"/>
              </w:rPr>
              <w:t xml:space="preserve">Sales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7F">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0">
            <w:pPr>
              <w:spacing w:line="240" w:lineRule="auto"/>
              <w:rPr/>
            </w:pPr>
            <w:r w:rsidDel="00000000" w:rsidR="00000000" w:rsidRPr="00000000">
              <w:rPr>
                <w:rtl w:val="0"/>
              </w:rPr>
              <w:t xml:space="preserve">5</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spacing w:line="240" w:lineRule="auto"/>
              <w:rPr/>
            </w:pPr>
            <w:r w:rsidDel="00000000" w:rsidR="00000000" w:rsidRPr="00000000">
              <w:rPr>
                <w:rtl w:val="0"/>
              </w:rPr>
              <w:t xml:space="preserve">Percentage of Returned Items</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2">
            <w:pPr>
              <w:spacing w:line="240" w:lineRule="auto"/>
              <w:rPr/>
            </w:pPr>
            <w:r w:rsidDel="00000000" w:rsidR="00000000" w:rsidRPr="00000000">
              <w:rPr>
                <w:rtl w:val="0"/>
              </w:rPr>
              <w:t xml:space="preserve">[Target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spacing w:line="240" w:lineRule="auto"/>
              <w:rPr/>
            </w:pPr>
            <w:r w:rsidDel="00000000" w:rsidR="00000000" w:rsidRPr="00000000">
              <w:rPr>
                <w:rtl w:val="0"/>
              </w:rPr>
              <w:t xml:space="preserve">[Current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4">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5">
            <w:pPr>
              <w:spacing w:line="240" w:lineRule="auto"/>
              <w:rPr/>
            </w:pPr>
            <w:r w:rsidDel="00000000" w:rsidR="00000000" w:rsidRPr="00000000">
              <w:rPr>
                <w:rtl w:val="0"/>
              </w:rPr>
              <w:t xml:space="preserve">Returns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86">
            <w:pPr>
              <w:spacing w:line="240" w:lineRule="auto"/>
              <w:rPr/>
            </w:pPr>
            <w:r w:rsidDel="00000000" w:rsidR="00000000" w:rsidRPr="00000000">
              <w:rPr>
                <w:rtl w:val="0"/>
              </w:rPr>
            </w:r>
          </w:p>
        </w:tc>
      </w:tr>
      <w:tr>
        <w:trPr>
          <w:cantSplit w:val="0"/>
          <w:trHeight w:val="141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spacing w:line="240" w:lineRule="auto"/>
              <w:rPr/>
            </w:pPr>
            <w:r w:rsidDel="00000000" w:rsidR="00000000" w:rsidRPr="00000000">
              <w:rPr>
                <w:rtl w:val="0"/>
              </w:rPr>
              <w:t xml:space="preserve">6</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8">
            <w:pPr>
              <w:spacing w:line="240" w:lineRule="auto"/>
              <w:rPr/>
            </w:pPr>
            <w:r w:rsidDel="00000000" w:rsidR="00000000" w:rsidRPr="00000000">
              <w:rPr>
                <w:rtl w:val="0"/>
              </w:rPr>
              <w:t xml:space="preserve">Number of Customer Loyalty Program Sign-ups</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9">
            <w:pPr>
              <w:spacing w:line="240" w:lineRule="auto"/>
              <w:rPr/>
            </w:pPr>
            <w:r w:rsidDel="00000000" w:rsidR="00000000" w:rsidRPr="00000000">
              <w:rPr>
                <w:rtl w:val="0"/>
              </w:rPr>
              <w:t xml:space="preserve">[Target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A">
            <w:pPr>
              <w:spacing w:line="240" w:lineRule="auto"/>
              <w:rPr/>
            </w:pPr>
            <w:r w:rsidDel="00000000" w:rsidR="00000000" w:rsidRPr="00000000">
              <w:rPr>
                <w:rtl w:val="0"/>
              </w:rPr>
              <w:t xml:space="preserve">[Current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B">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C">
            <w:pPr>
              <w:spacing w:line="240" w:lineRule="auto"/>
              <w:rPr/>
            </w:pPr>
            <w:r w:rsidDel="00000000" w:rsidR="00000000" w:rsidRPr="00000000">
              <w:rPr>
                <w:rtl w:val="0"/>
              </w:rPr>
              <w:t xml:space="preserve">Marketing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8D">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E">
            <w:pPr>
              <w:spacing w:line="240" w:lineRule="auto"/>
              <w:rPr/>
            </w:pPr>
            <w:r w:rsidDel="00000000" w:rsidR="00000000" w:rsidRPr="00000000">
              <w:rPr>
                <w:rtl w:val="0"/>
              </w:rPr>
              <w:t xml:space="preserve">7</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F">
            <w:pPr>
              <w:spacing w:line="240" w:lineRule="auto"/>
              <w:rPr/>
            </w:pPr>
            <w:r w:rsidDel="00000000" w:rsidR="00000000" w:rsidRPr="00000000">
              <w:rPr>
                <w:rtl w:val="0"/>
              </w:rPr>
              <w:t xml:space="preserve">Employee Retention Rate</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0">
            <w:pPr>
              <w:spacing w:line="240" w:lineRule="auto"/>
              <w:rPr/>
            </w:pPr>
            <w:r w:rsidDel="00000000" w:rsidR="00000000" w:rsidRPr="00000000">
              <w:rPr>
                <w:rtl w:val="0"/>
              </w:rPr>
              <w:t xml:space="preserve">[Target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1">
            <w:pPr>
              <w:spacing w:line="240" w:lineRule="auto"/>
              <w:rPr/>
            </w:pPr>
            <w:r w:rsidDel="00000000" w:rsidR="00000000" w:rsidRPr="00000000">
              <w:rPr>
                <w:rtl w:val="0"/>
              </w:rPr>
              <w:t xml:space="preserve">[Current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2">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pPr>
            <w:r w:rsidDel="00000000" w:rsidR="00000000" w:rsidRPr="00000000">
              <w:rPr>
                <w:rtl w:val="0"/>
              </w:rPr>
              <w:t xml:space="preserve">HR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94">
            <w:pPr>
              <w:spacing w:line="240" w:lineRule="auto"/>
              <w:rPr/>
            </w:pPr>
            <w:r w:rsidDel="00000000" w:rsidR="00000000" w:rsidRPr="00000000">
              <w:rPr>
                <w:rtl w:val="0"/>
              </w:rPr>
            </w:r>
          </w:p>
        </w:tc>
      </w:tr>
      <w:tr>
        <w:trPr>
          <w:cantSplit w:val="0"/>
          <w:trHeight w:val="141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5">
            <w:pPr>
              <w:spacing w:line="240" w:lineRule="auto"/>
              <w:rPr/>
            </w:pPr>
            <w:r w:rsidDel="00000000" w:rsidR="00000000" w:rsidRPr="00000000">
              <w:rPr>
                <w:rtl w:val="0"/>
              </w:rPr>
              <w:t xml:space="preserve">8</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6">
            <w:pPr>
              <w:spacing w:line="240" w:lineRule="auto"/>
              <w:rPr/>
            </w:pPr>
            <w:r w:rsidDel="00000000" w:rsidR="00000000" w:rsidRPr="00000000">
              <w:rPr>
                <w:rtl w:val="0"/>
              </w:rPr>
              <w:t xml:space="preserve">Store Footfall (Number of Visitors)</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7">
            <w:pPr>
              <w:spacing w:line="240" w:lineRule="auto"/>
              <w:rPr/>
            </w:pPr>
            <w:r w:rsidDel="00000000" w:rsidR="00000000" w:rsidRPr="00000000">
              <w:rPr>
                <w:rtl w:val="0"/>
              </w:rPr>
              <w:t xml:space="preserve">[Target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8">
            <w:pPr>
              <w:spacing w:line="240" w:lineRule="auto"/>
              <w:rPr/>
            </w:pPr>
            <w:r w:rsidDel="00000000" w:rsidR="00000000" w:rsidRPr="00000000">
              <w:rPr>
                <w:rtl w:val="0"/>
              </w:rPr>
              <w:t xml:space="preserve">[Current No.]</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A">
            <w:pPr>
              <w:spacing w:line="240" w:lineRule="auto"/>
              <w:rPr/>
            </w:pPr>
            <w:r w:rsidDel="00000000" w:rsidR="00000000" w:rsidRPr="00000000">
              <w:rPr>
                <w:rtl w:val="0"/>
              </w:rPr>
              <w:t xml:space="preserve">Analytics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9B">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C">
            <w:pPr>
              <w:spacing w:line="240" w:lineRule="auto"/>
              <w:rPr/>
            </w:pPr>
            <w:r w:rsidDel="00000000" w:rsidR="00000000" w:rsidRPr="00000000">
              <w:rPr>
                <w:rtl w:val="0"/>
              </w:rPr>
              <w:t xml:space="preserve">9</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D">
            <w:pPr>
              <w:spacing w:line="240" w:lineRule="auto"/>
              <w:rPr/>
            </w:pPr>
            <w:r w:rsidDel="00000000" w:rsidR="00000000" w:rsidRPr="00000000">
              <w:rPr>
                <w:rtl w:val="0"/>
              </w:rPr>
              <w:t xml:space="preserve">Efficiency of In-Store Promotions</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pPr>
            <w:r w:rsidDel="00000000" w:rsidR="00000000" w:rsidRPr="00000000">
              <w:rPr>
                <w:rtl w:val="0"/>
              </w:rPr>
              <w:t xml:space="preserve">[Target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F">
            <w:pPr>
              <w:spacing w:line="240" w:lineRule="auto"/>
              <w:rPr/>
            </w:pPr>
            <w:r w:rsidDel="00000000" w:rsidR="00000000" w:rsidRPr="00000000">
              <w:rPr>
                <w:rtl w:val="0"/>
              </w:rPr>
              <w:t xml:space="preserve">[Current %]</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0">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1">
            <w:pPr>
              <w:spacing w:line="240" w:lineRule="auto"/>
              <w:rPr/>
            </w:pPr>
            <w:r w:rsidDel="00000000" w:rsidR="00000000" w:rsidRPr="00000000">
              <w:rPr>
                <w:rtl w:val="0"/>
              </w:rPr>
              <w:t xml:space="preserve">Marketing Team</w:t>
            </w:r>
          </w:p>
        </w:tc>
        <w:tc>
          <w:tcPr>
            <w:tcBorders>
              <w:top w:color="000000" w:space="0" w:sz="0" w:val="nil"/>
              <w:left w:color="d9d9e3" w:space="0" w:sz="5" w:val="single"/>
              <w:bottom w:color="d9d9e3" w:space="0" w:sz="5" w:val="single"/>
              <w:right w:color="d9d9e3" w:space="0" w:sz="5" w:val="single"/>
            </w:tcBorders>
            <w:tcMar>
              <w:top w:w="100.0" w:type="dxa"/>
              <w:left w:w="100.0" w:type="dxa"/>
              <w:bottom w:w="100.0" w:type="dxa"/>
              <w:right w:w="100.0" w:type="dxa"/>
            </w:tcMar>
            <w:vAlign w:val="center"/>
          </w:tcPr>
          <w:p w:rsidR="00000000" w:rsidDel="00000000" w:rsidP="00000000" w:rsidRDefault="00000000" w:rsidRPr="00000000" w14:paraId="000000A2">
            <w:pPr>
              <w:spacing w:line="240" w:lineRule="auto"/>
              <w:rPr/>
            </w:pPr>
            <w:r w:rsidDel="00000000" w:rsidR="00000000" w:rsidRPr="00000000">
              <w:rPr>
                <w:rtl w:val="0"/>
              </w:rPr>
            </w:r>
          </w:p>
        </w:tc>
      </w:tr>
      <w:tr>
        <w:trPr>
          <w:cantSplit w:val="0"/>
          <w:trHeight w:val="1415" w:hRule="atLeast"/>
          <w:tblHeader w:val="0"/>
        </w:trPr>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3">
            <w:pPr>
              <w:spacing w:line="240" w:lineRule="auto"/>
              <w:rPr/>
            </w:pPr>
            <w:r w:rsidDel="00000000" w:rsidR="00000000" w:rsidRPr="00000000">
              <w:rPr>
                <w:rtl w:val="0"/>
              </w:rPr>
              <w:t xml:space="preserve">10</w:t>
            </w:r>
          </w:p>
        </w:tc>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4">
            <w:pPr>
              <w:spacing w:line="240" w:lineRule="auto"/>
              <w:rPr/>
            </w:pPr>
            <w:r w:rsidDel="00000000" w:rsidR="00000000" w:rsidRPr="00000000">
              <w:rPr>
                <w:rtl w:val="0"/>
              </w:rPr>
              <w:t xml:space="preserve">Average Time for Inventory Replenishment</w:t>
            </w:r>
          </w:p>
        </w:tc>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5">
            <w:pPr>
              <w:spacing w:line="240" w:lineRule="auto"/>
              <w:rPr/>
            </w:pPr>
            <w:r w:rsidDel="00000000" w:rsidR="00000000" w:rsidRPr="00000000">
              <w:rPr>
                <w:rtl w:val="0"/>
              </w:rPr>
              <w:t xml:space="preserve">[Target days]</w:t>
            </w:r>
          </w:p>
        </w:tc>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6">
            <w:pPr>
              <w:spacing w:line="240" w:lineRule="auto"/>
              <w:rPr/>
            </w:pPr>
            <w:r w:rsidDel="00000000" w:rsidR="00000000" w:rsidRPr="00000000">
              <w:rPr>
                <w:rtl w:val="0"/>
              </w:rPr>
              <w:t xml:space="preserve">[Current days]</w:t>
            </w:r>
          </w:p>
        </w:tc>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7">
            <w:pPr>
              <w:spacing w:line="240" w:lineRule="auto"/>
              <w:rPr/>
            </w:pPr>
            <w:r w:rsidDel="00000000" w:rsidR="00000000" w:rsidRPr="00000000">
              <w:rPr>
                <w:rtl w:val="0"/>
              </w:rPr>
              <w:t xml:space="preserve">On Track/Behind/Ahead</w:t>
            </w:r>
          </w:p>
        </w:tc>
        <w:tc>
          <w:tcPr>
            <w:tcBorders>
              <w:top w:color="000000" w:space="0" w:sz="0" w:val="nil"/>
              <w:left w:color="d9d9e3" w:space="0" w:sz="5" w:val="single"/>
              <w:bottom w:color="d9d9e3" w:space="0" w:sz="5"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8">
            <w:pPr>
              <w:spacing w:line="240" w:lineRule="auto"/>
              <w:rPr/>
            </w:pPr>
            <w:r w:rsidDel="00000000" w:rsidR="00000000" w:rsidRPr="00000000">
              <w:rPr>
                <w:rtl w:val="0"/>
              </w:rPr>
              <w:t xml:space="preserve">Supply Chain Team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